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8D" w:rsidRPr="00B25D12" w:rsidRDefault="0050518D" w:rsidP="0050518D">
      <w:pPr>
        <w:jc w:val="center"/>
        <w:rPr>
          <w:rFonts w:cs="Times New Roman"/>
          <w:b/>
          <w:szCs w:val="24"/>
        </w:rPr>
      </w:pPr>
      <w:proofErr w:type="spellStart"/>
      <w:r w:rsidRPr="00B25D12">
        <w:rPr>
          <w:rFonts w:cs="Times New Roman"/>
          <w:b/>
          <w:szCs w:val="24"/>
        </w:rPr>
        <w:t>CrRLJ</w:t>
      </w:r>
      <w:proofErr w:type="spellEnd"/>
      <w:r w:rsidRPr="00B25D12">
        <w:rPr>
          <w:rFonts w:cs="Times New Roman"/>
          <w:b/>
          <w:szCs w:val="24"/>
        </w:rPr>
        <w:t xml:space="preserve"> 3.4 </w:t>
      </w:r>
      <w:r w:rsidRPr="00B25D12">
        <w:rPr>
          <w:rFonts w:cs="Times New Roman"/>
          <w:b/>
          <w:strike/>
          <w:szCs w:val="24"/>
        </w:rPr>
        <w:t>PRESENCE</w:t>
      </w:r>
      <w:r w:rsidRPr="00B25D12">
        <w:rPr>
          <w:rFonts w:cs="Times New Roman"/>
          <w:b/>
          <w:szCs w:val="24"/>
        </w:rPr>
        <w:t xml:space="preserve"> </w:t>
      </w:r>
      <w:r w:rsidRPr="00B25D12">
        <w:rPr>
          <w:rFonts w:cs="Times New Roman"/>
          <w:b/>
          <w:szCs w:val="24"/>
          <w:u w:val="single"/>
        </w:rPr>
        <w:t xml:space="preserve">APPEARANCE </w:t>
      </w:r>
      <w:r w:rsidRPr="00B25D12">
        <w:rPr>
          <w:rFonts w:cs="Times New Roman"/>
          <w:b/>
          <w:szCs w:val="24"/>
        </w:rPr>
        <w:t>OF THE DEFENDANT</w:t>
      </w:r>
    </w:p>
    <w:p w:rsidR="0050518D" w:rsidRPr="001C65F7" w:rsidRDefault="0050518D" w:rsidP="0050518D">
      <w:pPr>
        <w:rPr>
          <w:rFonts w:cs="Times New Roman"/>
          <w:szCs w:val="24"/>
        </w:rPr>
      </w:pPr>
    </w:p>
    <w:p w:rsidR="0050518D" w:rsidRPr="006851F1" w:rsidRDefault="0050518D" w:rsidP="0050518D">
      <w:pPr>
        <w:ind w:firstLine="720"/>
        <w:rPr>
          <w:rFonts w:cs="Times New Roman"/>
          <w:strike/>
          <w:szCs w:val="24"/>
        </w:rPr>
      </w:pPr>
      <w:r w:rsidRPr="006851F1">
        <w:rPr>
          <w:rFonts w:cs="Times New Roman"/>
          <w:b/>
          <w:szCs w:val="24"/>
        </w:rPr>
        <w:t xml:space="preserve">(a) </w:t>
      </w:r>
      <w:r w:rsidRPr="006851F1">
        <w:rPr>
          <w:rFonts w:cs="Times New Roman"/>
          <w:b/>
          <w:strike/>
          <w:szCs w:val="24"/>
        </w:rPr>
        <w:t>Presence Defined.</w:t>
      </w:r>
      <w:r w:rsidRPr="001C65F7">
        <w:rPr>
          <w:rFonts w:cs="Times New Roman"/>
          <w:strike/>
          <w:szCs w:val="24"/>
        </w:rPr>
        <w:t xml:space="preserve"> Unless a court order or this rule specifically requires the physical presence of the defendant, the defendant may appear remotely or through counsel. Appearance through counsel requires that counsel either (</w:t>
      </w:r>
      <w:proofErr w:type="spellStart"/>
      <w:r w:rsidRPr="001C65F7">
        <w:rPr>
          <w:rFonts w:cs="Times New Roman"/>
          <w:strike/>
          <w:szCs w:val="24"/>
        </w:rPr>
        <w:t>i</w:t>
      </w:r>
      <w:proofErr w:type="spellEnd"/>
      <w:r w:rsidRPr="001C65F7">
        <w:rPr>
          <w:rFonts w:cs="Times New Roman"/>
          <w:strike/>
          <w:szCs w:val="24"/>
        </w:rPr>
        <w:t xml:space="preserve">) present a waiver the defendant has signed indicating the defendant wishes to appear through counsel or (ii) affirm, in writing or in open court, that this is the defendant’s preference. </w:t>
      </w:r>
      <w:r w:rsidRPr="00B44FA6">
        <w:rPr>
          <w:rFonts w:cs="Times New Roman"/>
          <w:b/>
          <w:bCs/>
          <w:szCs w:val="24"/>
          <w:u w:val="single"/>
        </w:rPr>
        <w:t>Appearance Required.</w:t>
      </w:r>
      <w:r>
        <w:rPr>
          <w:rFonts w:cs="Times New Roman"/>
          <w:b/>
          <w:bCs/>
          <w:szCs w:val="24"/>
        </w:rPr>
        <w:t xml:space="preserve">  </w:t>
      </w:r>
      <w:r>
        <w:rPr>
          <w:rFonts w:cs="Times New Roman"/>
          <w:szCs w:val="24"/>
          <w:u w:val="single"/>
        </w:rPr>
        <w:t>The appearance of the defendant is required at all hearings set by the Court.</w:t>
      </w:r>
    </w:p>
    <w:p w:rsidR="0050518D" w:rsidRPr="001C65F7" w:rsidRDefault="0050518D" w:rsidP="0050518D">
      <w:pPr>
        <w:rPr>
          <w:rFonts w:cs="Times New Roman"/>
          <w:szCs w:val="24"/>
          <w:u w:val="single"/>
        </w:rPr>
      </w:pPr>
    </w:p>
    <w:p w:rsidR="0050518D" w:rsidRDefault="0050518D" w:rsidP="0050518D">
      <w:pPr>
        <w:ind w:firstLine="720"/>
        <w:rPr>
          <w:rFonts w:cs="Times New Roman"/>
          <w:szCs w:val="24"/>
          <w:u w:val="single"/>
        </w:rPr>
      </w:pPr>
      <w:r w:rsidRPr="006851F1">
        <w:rPr>
          <w:rFonts w:cs="Times New Roman"/>
          <w:b/>
          <w:szCs w:val="24"/>
          <w:u w:val="single"/>
        </w:rPr>
        <w:t>(b)  Definitions.</w:t>
      </w:r>
      <w:r>
        <w:rPr>
          <w:rFonts w:cs="Times New Roman"/>
          <w:szCs w:val="24"/>
          <w:u w:val="single"/>
        </w:rPr>
        <w:t xml:space="preserve">  For purposes of this rule, “appear” or “appearance” means the defendant’s physical appearance, remote appearance</w:t>
      </w:r>
      <w:r w:rsidR="00404DC8">
        <w:rPr>
          <w:rFonts w:cs="Times New Roman"/>
          <w:szCs w:val="24"/>
          <w:u w:val="single"/>
        </w:rPr>
        <w:t>,</w:t>
      </w:r>
      <w:r>
        <w:rPr>
          <w:rFonts w:cs="Times New Roman"/>
          <w:szCs w:val="24"/>
          <w:u w:val="single"/>
        </w:rPr>
        <w:t xml:space="preserve"> or appearance through counsel.</w:t>
      </w:r>
    </w:p>
    <w:p w:rsidR="0050518D" w:rsidRDefault="0050518D" w:rsidP="0050518D">
      <w:pPr>
        <w:rPr>
          <w:rFonts w:cs="Times New Roman"/>
          <w:szCs w:val="24"/>
          <w:u w:val="single"/>
        </w:rPr>
      </w:pPr>
    </w:p>
    <w:p w:rsidR="0050518D" w:rsidRPr="003731EB" w:rsidRDefault="0050518D" w:rsidP="00404DC8">
      <w:pPr>
        <w:pStyle w:val="ListParagraph"/>
        <w:numPr>
          <w:ilvl w:val="0"/>
          <w:numId w:val="1"/>
        </w:numPr>
        <w:spacing w:line="259" w:lineRule="auto"/>
        <w:ind w:left="0" w:firstLine="720"/>
        <w:rPr>
          <w:rFonts w:cs="Times New Roman"/>
          <w:szCs w:val="24"/>
          <w:u w:val="single"/>
        </w:rPr>
      </w:pPr>
      <w:r>
        <w:rPr>
          <w:rFonts w:cs="Times New Roman"/>
          <w:szCs w:val="24"/>
          <w:u w:val="single"/>
        </w:rPr>
        <w:t>“Physical a</w:t>
      </w:r>
      <w:r w:rsidRPr="003731EB">
        <w:rPr>
          <w:rFonts w:cs="Times New Roman"/>
          <w:szCs w:val="24"/>
          <w:u w:val="single"/>
        </w:rPr>
        <w:t xml:space="preserve">ppearance” means the defendant’s appearance pursuant to the </w:t>
      </w:r>
      <w:proofErr w:type="spellStart"/>
      <w:r w:rsidRPr="003731EB">
        <w:rPr>
          <w:rFonts w:cs="Times New Roman"/>
          <w:szCs w:val="24"/>
          <w:u w:val="single"/>
        </w:rPr>
        <w:t>CrRLJ</w:t>
      </w:r>
      <w:proofErr w:type="spellEnd"/>
      <w:r w:rsidRPr="003731EB">
        <w:rPr>
          <w:rFonts w:cs="Times New Roman"/>
          <w:szCs w:val="24"/>
          <w:u w:val="single"/>
        </w:rPr>
        <w:t xml:space="preserve"> 3.3(a) definition of appearance.</w:t>
      </w:r>
    </w:p>
    <w:p w:rsidR="0050518D" w:rsidRPr="003731EB" w:rsidRDefault="0050518D" w:rsidP="00404DC8">
      <w:pPr>
        <w:pStyle w:val="ListParagraph"/>
        <w:ind w:left="0" w:firstLine="720"/>
        <w:rPr>
          <w:rFonts w:cs="Times New Roman"/>
          <w:szCs w:val="24"/>
          <w:u w:val="single"/>
        </w:rPr>
      </w:pPr>
    </w:p>
    <w:p w:rsidR="0050518D" w:rsidRPr="003731EB" w:rsidRDefault="0050518D" w:rsidP="00404DC8">
      <w:pPr>
        <w:pStyle w:val="ListParagraph"/>
        <w:numPr>
          <w:ilvl w:val="0"/>
          <w:numId w:val="1"/>
        </w:numPr>
        <w:spacing w:line="259" w:lineRule="auto"/>
        <w:ind w:left="0" w:firstLine="720"/>
        <w:rPr>
          <w:rFonts w:cs="Times New Roman"/>
          <w:szCs w:val="24"/>
          <w:u w:val="single"/>
        </w:rPr>
      </w:pPr>
      <w:r>
        <w:rPr>
          <w:rFonts w:cs="Times New Roman"/>
          <w:szCs w:val="24"/>
          <w:u w:val="single"/>
        </w:rPr>
        <w:t>“Remote a</w:t>
      </w:r>
      <w:r w:rsidRPr="003731EB">
        <w:rPr>
          <w:rFonts w:cs="Times New Roman"/>
          <w:szCs w:val="24"/>
          <w:u w:val="single"/>
        </w:rPr>
        <w:t>ppearance” means the defendant appear</w:t>
      </w:r>
      <w:r w:rsidR="00404DC8">
        <w:rPr>
          <w:rFonts w:cs="Times New Roman"/>
          <w:szCs w:val="24"/>
          <w:u w:val="single"/>
        </w:rPr>
        <w:t>s through a telephonic or video</w:t>
      </w:r>
      <w:r w:rsidRPr="003731EB">
        <w:rPr>
          <w:rFonts w:cs="Times New Roman"/>
          <w:szCs w:val="24"/>
          <w:u w:val="single"/>
        </w:rPr>
        <w:t>conference platform approved by the Court.</w:t>
      </w:r>
    </w:p>
    <w:p w:rsidR="0050518D" w:rsidRPr="003731EB" w:rsidRDefault="0050518D" w:rsidP="00404DC8">
      <w:pPr>
        <w:ind w:firstLine="720"/>
        <w:rPr>
          <w:rFonts w:cs="Times New Roman"/>
          <w:szCs w:val="24"/>
          <w:u w:val="single"/>
        </w:rPr>
      </w:pPr>
    </w:p>
    <w:p w:rsidR="0050518D" w:rsidRPr="003731EB" w:rsidRDefault="0050518D" w:rsidP="00404DC8">
      <w:pPr>
        <w:pStyle w:val="ListParagraph"/>
        <w:numPr>
          <w:ilvl w:val="0"/>
          <w:numId w:val="1"/>
        </w:numPr>
        <w:spacing w:line="259" w:lineRule="auto"/>
        <w:ind w:left="0" w:firstLine="720"/>
        <w:rPr>
          <w:rFonts w:cs="Times New Roman"/>
          <w:szCs w:val="24"/>
          <w:u w:val="single"/>
        </w:rPr>
      </w:pPr>
      <w:r w:rsidRPr="003731EB">
        <w:rPr>
          <w:rFonts w:cs="Times New Roman"/>
          <w:szCs w:val="24"/>
          <w:u w:val="single"/>
        </w:rPr>
        <w:t xml:space="preserve">“Appearance </w:t>
      </w:r>
      <w:r>
        <w:rPr>
          <w:rFonts w:cs="Times New Roman"/>
          <w:szCs w:val="24"/>
          <w:u w:val="single"/>
        </w:rPr>
        <w:t>t</w:t>
      </w:r>
      <w:r w:rsidRPr="003731EB">
        <w:rPr>
          <w:rFonts w:cs="Times New Roman"/>
          <w:szCs w:val="24"/>
          <w:u w:val="single"/>
        </w:rPr>
        <w:t xml:space="preserve">hrough </w:t>
      </w:r>
      <w:r>
        <w:rPr>
          <w:rFonts w:cs="Times New Roman"/>
          <w:szCs w:val="24"/>
          <w:u w:val="single"/>
        </w:rPr>
        <w:t>c</w:t>
      </w:r>
      <w:r w:rsidRPr="003731EB">
        <w:rPr>
          <w:rFonts w:cs="Times New Roman"/>
          <w:szCs w:val="24"/>
          <w:u w:val="single"/>
        </w:rPr>
        <w:t>ounsel” means that counsel appears on behalf of the defendant.  Appearance through counsel requires that counsel affirm, in writing or in open court, that they have consulted with the defe</w:t>
      </w:r>
      <w:r w:rsidR="00404DC8">
        <w:rPr>
          <w:rFonts w:cs="Times New Roman"/>
          <w:szCs w:val="24"/>
          <w:u w:val="single"/>
        </w:rPr>
        <w:t>ndant since the last appearance</w:t>
      </w:r>
      <w:r w:rsidRPr="003731EB">
        <w:rPr>
          <w:rFonts w:cs="Times New Roman"/>
          <w:szCs w:val="24"/>
          <w:u w:val="single"/>
        </w:rPr>
        <w:t xml:space="preserve"> and </w:t>
      </w:r>
      <w:r>
        <w:rPr>
          <w:rFonts w:cs="Times New Roman"/>
          <w:szCs w:val="24"/>
          <w:u w:val="single"/>
        </w:rPr>
        <w:t xml:space="preserve">that </w:t>
      </w:r>
      <w:r w:rsidRPr="003731EB">
        <w:rPr>
          <w:rFonts w:cs="Times New Roman"/>
          <w:szCs w:val="24"/>
          <w:u w:val="single"/>
        </w:rPr>
        <w:t xml:space="preserve">the defendant waives the right to be present at the instant hearing.  </w:t>
      </w:r>
    </w:p>
    <w:p w:rsidR="0050518D" w:rsidRPr="003731EB" w:rsidRDefault="0050518D" w:rsidP="0050518D">
      <w:pPr>
        <w:rPr>
          <w:rFonts w:cs="Times New Roman"/>
          <w:szCs w:val="24"/>
          <w:u w:val="single"/>
        </w:rPr>
      </w:pPr>
    </w:p>
    <w:p w:rsidR="0050518D" w:rsidRDefault="0050518D" w:rsidP="0050518D">
      <w:pPr>
        <w:ind w:firstLine="720"/>
        <w:rPr>
          <w:rFonts w:cs="Times New Roman"/>
          <w:szCs w:val="24"/>
        </w:rPr>
      </w:pPr>
      <w:r w:rsidRPr="006851F1">
        <w:rPr>
          <w:rFonts w:cs="Times New Roman"/>
          <w:b/>
          <w:strike/>
          <w:szCs w:val="24"/>
        </w:rPr>
        <w:t>(b)</w:t>
      </w:r>
      <w:r w:rsidRPr="001C65F7">
        <w:rPr>
          <w:rFonts w:cs="Times New Roman"/>
          <w:szCs w:val="24"/>
        </w:rPr>
        <w:t xml:space="preserve"> </w:t>
      </w:r>
      <w:r w:rsidRPr="006851F1">
        <w:rPr>
          <w:rFonts w:cs="Times New Roman"/>
          <w:b/>
          <w:szCs w:val="24"/>
          <w:u w:val="single"/>
        </w:rPr>
        <w:t xml:space="preserve">(c) </w:t>
      </w:r>
      <w:r w:rsidRPr="006851F1">
        <w:rPr>
          <w:rFonts w:cs="Times New Roman"/>
          <w:b/>
          <w:szCs w:val="24"/>
        </w:rPr>
        <w:t xml:space="preserve">When </w:t>
      </w:r>
      <w:r w:rsidRPr="006851F1">
        <w:rPr>
          <w:rFonts w:cs="Times New Roman"/>
          <w:b/>
          <w:szCs w:val="24"/>
          <w:u w:val="single"/>
        </w:rPr>
        <w:t xml:space="preserve">Physical Appearance </w:t>
      </w:r>
      <w:r>
        <w:rPr>
          <w:rFonts w:cs="Times New Roman"/>
          <w:b/>
          <w:szCs w:val="24"/>
          <w:u w:val="single"/>
        </w:rPr>
        <w:t xml:space="preserve">Is </w:t>
      </w:r>
      <w:r w:rsidRPr="006851F1">
        <w:rPr>
          <w:rFonts w:cs="Times New Roman"/>
          <w:b/>
          <w:szCs w:val="24"/>
          <w:u w:val="single"/>
        </w:rPr>
        <w:t xml:space="preserve">Required </w:t>
      </w:r>
      <w:proofErr w:type="gramStart"/>
      <w:r w:rsidRPr="006851F1">
        <w:rPr>
          <w:rFonts w:cs="Times New Roman"/>
          <w:b/>
          <w:strike/>
          <w:szCs w:val="24"/>
        </w:rPr>
        <w:t xml:space="preserve">Necessary </w:t>
      </w:r>
      <w:r w:rsidRPr="006851F1">
        <w:rPr>
          <w:rFonts w:cs="Times New Roman"/>
          <w:b/>
          <w:szCs w:val="24"/>
        </w:rPr>
        <w:t>.</w:t>
      </w:r>
      <w:proofErr w:type="gramEnd"/>
      <w:r w:rsidRPr="001C65F7">
        <w:rPr>
          <w:rFonts w:cs="Times New Roman"/>
          <w:szCs w:val="24"/>
        </w:rPr>
        <w:t xml:space="preserve"> The defendant</w:t>
      </w:r>
      <w:r w:rsidRPr="002F399E">
        <w:rPr>
          <w:rFonts w:cs="Times New Roman"/>
          <w:szCs w:val="24"/>
          <w:u w:val="single"/>
        </w:rPr>
        <w:t>’s</w:t>
      </w:r>
      <w:r w:rsidRPr="001C65F7">
        <w:rPr>
          <w:rFonts w:cs="Times New Roman"/>
          <w:szCs w:val="24"/>
        </w:rPr>
        <w:t xml:space="preserve"> </w:t>
      </w:r>
      <w:r>
        <w:rPr>
          <w:rFonts w:cs="Times New Roman"/>
          <w:szCs w:val="24"/>
          <w:u w:val="single"/>
        </w:rPr>
        <w:t xml:space="preserve">physical appearance </w:t>
      </w:r>
      <w:r w:rsidRPr="001C65F7">
        <w:rPr>
          <w:rFonts w:cs="Times New Roman"/>
          <w:strike/>
          <w:szCs w:val="24"/>
        </w:rPr>
        <w:t>shall be present physically or remotely (in the court’s discretion)</w:t>
      </w:r>
      <w:r w:rsidRPr="001C65F7">
        <w:rPr>
          <w:rFonts w:cs="Times New Roman"/>
          <w:szCs w:val="24"/>
        </w:rPr>
        <w:t xml:space="preserve"> </w:t>
      </w:r>
      <w:r>
        <w:rPr>
          <w:rFonts w:cs="Times New Roman"/>
          <w:szCs w:val="24"/>
          <w:u w:val="single"/>
        </w:rPr>
        <w:t xml:space="preserve">is required </w:t>
      </w:r>
      <w:r w:rsidRPr="001C65F7">
        <w:rPr>
          <w:rFonts w:cs="Times New Roman"/>
          <w:szCs w:val="24"/>
        </w:rPr>
        <w:t xml:space="preserve">at arraignment (if one is held), at every stage of the trial including </w:t>
      </w:r>
      <w:r w:rsidRPr="002F399E">
        <w:rPr>
          <w:rFonts w:cs="Times New Roman"/>
          <w:strike/>
          <w:szCs w:val="24"/>
        </w:rPr>
        <w:t>the</w:t>
      </w:r>
      <w:r w:rsidRPr="001C65F7">
        <w:rPr>
          <w:rFonts w:cs="Times New Roman"/>
          <w:szCs w:val="24"/>
        </w:rPr>
        <w:t xml:space="preserve"> empaneling </w:t>
      </w:r>
      <w:r w:rsidRPr="002F399E">
        <w:rPr>
          <w:rFonts w:cs="Times New Roman"/>
          <w:strike/>
          <w:szCs w:val="24"/>
        </w:rPr>
        <w:t>of</w:t>
      </w:r>
      <w:r w:rsidRPr="001C65F7">
        <w:rPr>
          <w:rFonts w:cs="Times New Roman"/>
          <w:szCs w:val="24"/>
        </w:rPr>
        <w:t xml:space="preserve"> the jury</w:t>
      </w:r>
      <w:r>
        <w:rPr>
          <w:rFonts w:cs="Times New Roman"/>
          <w:szCs w:val="24"/>
          <w:u w:val="single"/>
        </w:rPr>
        <w:t>,</w:t>
      </w:r>
      <w:r w:rsidRPr="001C65F7">
        <w:rPr>
          <w:rFonts w:cs="Times New Roman"/>
          <w:szCs w:val="24"/>
        </w:rPr>
        <w:t xml:space="preserve"> </w:t>
      </w:r>
      <w:r w:rsidRPr="00947BD4">
        <w:rPr>
          <w:rFonts w:cs="Times New Roman"/>
          <w:strike/>
          <w:szCs w:val="24"/>
        </w:rPr>
        <w:t>and</w:t>
      </w:r>
      <w:r w:rsidRPr="001C65F7">
        <w:rPr>
          <w:rFonts w:cs="Times New Roman"/>
          <w:szCs w:val="24"/>
        </w:rPr>
        <w:t xml:space="preserve"> </w:t>
      </w:r>
      <w:r w:rsidRPr="002F399E">
        <w:rPr>
          <w:rFonts w:cs="Times New Roman"/>
          <w:strike/>
          <w:szCs w:val="24"/>
        </w:rPr>
        <w:t>the</w:t>
      </w:r>
      <w:r w:rsidRPr="001C65F7">
        <w:rPr>
          <w:rFonts w:cs="Times New Roman"/>
          <w:szCs w:val="24"/>
        </w:rPr>
        <w:t xml:space="preserve"> return</w:t>
      </w:r>
      <w:r w:rsidRPr="002F399E">
        <w:rPr>
          <w:rFonts w:cs="Times New Roman"/>
          <w:szCs w:val="24"/>
          <w:u w:val="single"/>
        </w:rPr>
        <w:t>ing</w:t>
      </w:r>
      <w:r w:rsidRPr="001C65F7">
        <w:rPr>
          <w:rFonts w:cs="Times New Roman"/>
          <w:szCs w:val="24"/>
        </w:rPr>
        <w:t xml:space="preserve"> </w:t>
      </w:r>
      <w:r w:rsidRPr="002F399E">
        <w:rPr>
          <w:rFonts w:cs="Times New Roman"/>
          <w:strike/>
          <w:szCs w:val="24"/>
        </w:rPr>
        <w:t>of</w:t>
      </w:r>
      <w:r w:rsidRPr="001C65F7">
        <w:rPr>
          <w:rFonts w:cs="Times New Roman"/>
          <w:szCs w:val="24"/>
        </w:rPr>
        <w:t xml:space="preserve"> the verdict, </w:t>
      </w:r>
      <w:r w:rsidRPr="00947BD4">
        <w:rPr>
          <w:rFonts w:cs="Times New Roman"/>
          <w:strike/>
          <w:szCs w:val="24"/>
        </w:rPr>
        <w:t>and at</w:t>
      </w:r>
      <w:r w:rsidRPr="001C65F7">
        <w:rPr>
          <w:rFonts w:cs="Times New Roman"/>
          <w:szCs w:val="24"/>
        </w:rPr>
        <w:t xml:space="preserve"> </w:t>
      </w:r>
      <w:r w:rsidRPr="002F399E">
        <w:rPr>
          <w:rFonts w:cs="Times New Roman"/>
          <w:strike/>
          <w:szCs w:val="24"/>
        </w:rPr>
        <w:t>the imposition of</w:t>
      </w:r>
      <w:r w:rsidRPr="001C65F7">
        <w:rPr>
          <w:rFonts w:cs="Times New Roman"/>
          <w:szCs w:val="24"/>
        </w:rPr>
        <w:t xml:space="preserve"> </w:t>
      </w:r>
      <w:r>
        <w:rPr>
          <w:rFonts w:cs="Times New Roman"/>
          <w:szCs w:val="24"/>
          <w:u w:val="single"/>
        </w:rPr>
        <w:t xml:space="preserve">imposing the </w:t>
      </w:r>
      <w:r w:rsidRPr="001C65F7">
        <w:rPr>
          <w:rFonts w:cs="Times New Roman"/>
          <w:szCs w:val="24"/>
        </w:rPr>
        <w:t xml:space="preserve">sentence, </w:t>
      </w:r>
      <w:r>
        <w:rPr>
          <w:rFonts w:cs="Times New Roman"/>
          <w:szCs w:val="24"/>
          <w:u w:val="single"/>
        </w:rPr>
        <w:t xml:space="preserve">and at hearings set by the Court upon a finding of good cause, </w:t>
      </w:r>
      <w:r w:rsidRPr="001C65F7">
        <w:rPr>
          <w:rFonts w:cs="Times New Roman"/>
          <w:szCs w:val="24"/>
        </w:rPr>
        <w:t>except as</w:t>
      </w:r>
      <w:r>
        <w:rPr>
          <w:rFonts w:cs="Times New Roman"/>
          <w:szCs w:val="24"/>
        </w:rPr>
        <w:t xml:space="preserve"> </w:t>
      </w:r>
      <w:r w:rsidRPr="001C65F7">
        <w:rPr>
          <w:rFonts w:cs="Times New Roman"/>
          <w:szCs w:val="24"/>
        </w:rPr>
        <w:t xml:space="preserve">otherwise provided by these rules, or as excused or excluded by the court for good cause shown. </w:t>
      </w:r>
    </w:p>
    <w:p w:rsidR="0050518D" w:rsidRDefault="0050518D" w:rsidP="0050518D">
      <w:pPr>
        <w:rPr>
          <w:rFonts w:cs="Times New Roman"/>
          <w:szCs w:val="24"/>
        </w:rPr>
      </w:pPr>
    </w:p>
    <w:p w:rsidR="0050518D" w:rsidRDefault="0050518D" w:rsidP="0050518D">
      <w:pPr>
        <w:ind w:firstLine="720"/>
        <w:rPr>
          <w:rFonts w:cs="Times New Roman"/>
          <w:szCs w:val="24"/>
        </w:rPr>
      </w:pPr>
      <w:r w:rsidRPr="006851F1">
        <w:rPr>
          <w:rFonts w:cs="Times New Roman"/>
          <w:b/>
          <w:strike/>
          <w:szCs w:val="24"/>
        </w:rPr>
        <w:t>(c)</w:t>
      </w:r>
      <w:r w:rsidRPr="006851F1">
        <w:rPr>
          <w:rFonts w:cs="Times New Roman"/>
          <w:b/>
          <w:szCs w:val="24"/>
        </w:rPr>
        <w:t xml:space="preserve"> </w:t>
      </w:r>
      <w:r w:rsidRPr="006851F1">
        <w:rPr>
          <w:rFonts w:cs="Times New Roman"/>
          <w:b/>
          <w:szCs w:val="24"/>
          <w:u w:val="single"/>
        </w:rPr>
        <w:t>(</w:t>
      </w:r>
      <w:proofErr w:type="gramStart"/>
      <w:r w:rsidRPr="006851F1">
        <w:rPr>
          <w:rFonts w:cs="Times New Roman"/>
          <w:b/>
          <w:szCs w:val="24"/>
          <w:u w:val="single"/>
        </w:rPr>
        <w:t>d</w:t>
      </w:r>
      <w:proofErr w:type="gramEnd"/>
      <w:r w:rsidRPr="006851F1">
        <w:rPr>
          <w:rFonts w:cs="Times New Roman"/>
          <w:b/>
          <w:szCs w:val="24"/>
          <w:u w:val="single"/>
        </w:rPr>
        <w:t xml:space="preserve">) </w:t>
      </w:r>
      <w:r w:rsidRPr="006851F1">
        <w:rPr>
          <w:rFonts w:cs="Times New Roman"/>
          <w:b/>
          <w:szCs w:val="24"/>
        </w:rPr>
        <w:t>Effect of Voluntary Absence.</w:t>
      </w:r>
      <w:r w:rsidRPr="001C65F7">
        <w:rPr>
          <w:rFonts w:cs="Times New Roman"/>
          <w:szCs w:val="24"/>
        </w:rPr>
        <w:t xml:space="preserve"> The defendant's voluntary absence after the trial has commenced in </w:t>
      </w:r>
      <w:r w:rsidR="00BB0056" w:rsidRPr="00BB0056">
        <w:rPr>
          <w:rFonts w:cs="Times New Roman"/>
          <w:szCs w:val="24"/>
          <w:u w:val="single"/>
        </w:rPr>
        <w:t>their</w:t>
      </w:r>
      <w:r w:rsidRPr="001C65F7">
        <w:rPr>
          <w:rFonts w:cs="Times New Roman"/>
          <w:szCs w:val="24"/>
        </w:rPr>
        <w:t xml:space="preserve"> presence shall not prevent continuing </w:t>
      </w:r>
      <w:r w:rsidRPr="002F399E">
        <w:rPr>
          <w:rFonts w:cs="Times New Roman"/>
          <w:szCs w:val="24"/>
          <w:u w:val="single"/>
        </w:rPr>
        <w:t>with</w:t>
      </w:r>
      <w:r>
        <w:rPr>
          <w:rFonts w:cs="Times New Roman"/>
          <w:szCs w:val="24"/>
        </w:rPr>
        <w:t xml:space="preserve"> </w:t>
      </w:r>
      <w:r w:rsidRPr="001C65F7">
        <w:rPr>
          <w:rFonts w:cs="Times New Roman"/>
          <w:szCs w:val="24"/>
        </w:rPr>
        <w:t xml:space="preserve">the trial to and including the return of the verdict. A corporation may appear </w:t>
      </w:r>
      <w:r w:rsidRPr="00C36F78">
        <w:rPr>
          <w:rFonts w:cs="Times New Roman"/>
          <w:strike/>
          <w:szCs w:val="24"/>
        </w:rPr>
        <w:t>by its lawyer</w:t>
      </w:r>
      <w:r w:rsidRPr="001C65F7">
        <w:rPr>
          <w:rFonts w:cs="Times New Roman"/>
          <w:szCs w:val="24"/>
        </w:rPr>
        <w:t xml:space="preserve"> </w:t>
      </w:r>
      <w:r>
        <w:rPr>
          <w:rFonts w:cs="Times New Roman"/>
          <w:szCs w:val="24"/>
          <w:u w:val="single"/>
        </w:rPr>
        <w:t xml:space="preserve">through counsel </w:t>
      </w:r>
      <w:r w:rsidRPr="001C65F7">
        <w:rPr>
          <w:rFonts w:cs="Times New Roman"/>
          <w:szCs w:val="24"/>
        </w:rPr>
        <w:t xml:space="preserve">for all purposes. In prosecutions for offenses punishable by fine only, the court, with the </w:t>
      </w:r>
      <w:r w:rsidRPr="002F399E">
        <w:rPr>
          <w:rFonts w:cs="Times New Roman"/>
          <w:szCs w:val="24"/>
          <w:u w:val="single"/>
        </w:rPr>
        <w:t>defendant’s</w:t>
      </w:r>
      <w:r>
        <w:rPr>
          <w:rFonts w:cs="Times New Roman"/>
          <w:szCs w:val="24"/>
        </w:rPr>
        <w:t xml:space="preserve"> </w:t>
      </w:r>
      <w:r w:rsidRPr="001C65F7">
        <w:rPr>
          <w:rFonts w:cs="Times New Roman"/>
          <w:szCs w:val="24"/>
        </w:rPr>
        <w:t xml:space="preserve">written consent </w:t>
      </w:r>
      <w:r w:rsidRPr="002F399E">
        <w:rPr>
          <w:rFonts w:cs="Times New Roman"/>
          <w:strike/>
          <w:szCs w:val="24"/>
        </w:rPr>
        <w:t>of the defendant</w:t>
      </w:r>
      <w:r w:rsidRPr="001C65F7">
        <w:rPr>
          <w:rFonts w:cs="Times New Roman"/>
          <w:szCs w:val="24"/>
        </w:rPr>
        <w:t xml:space="preserve">, may permit arraignment, plea, trial and imposition of sentence in the defendant's absence. </w:t>
      </w:r>
    </w:p>
    <w:p w:rsidR="0050518D" w:rsidRDefault="0050518D" w:rsidP="0050518D">
      <w:pPr>
        <w:rPr>
          <w:rFonts w:cs="Times New Roman"/>
          <w:szCs w:val="24"/>
        </w:rPr>
      </w:pPr>
    </w:p>
    <w:p w:rsidR="0050518D" w:rsidRDefault="0050518D" w:rsidP="0050518D">
      <w:pPr>
        <w:ind w:firstLine="720"/>
        <w:rPr>
          <w:rFonts w:cs="Times New Roman"/>
          <w:szCs w:val="24"/>
        </w:rPr>
      </w:pPr>
      <w:r w:rsidRPr="006851F1">
        <w:rPr>
          <w:rFonts w:cs="Times New Roman"/>
          <w:b/>
          <w:strike/>
          <w:szCs w:val="24"/>
        </w:rPr>
        <w:t>(d)</w:t>
      </w:r>
      <w:r w:rsidRPr="006851F1">
        <w:rPr>
          <w:rFonts w:cs="Times New Roman"/>
          <w:b/>
          <w:szCs w:val="24"/>
        </w:rPr>
        <w:t xml:space="preserve"> </w:t>
      </w:r>
      <w:r w:rsidRPr="006851F1">
        <w:rPr>
          <w:rFonts w:cs="Times New Roman"/>
          <w:b/>
          <w:szCs w:val="24"/>
          <w:u w:val="single"/>
        </w:rPr>
        <w:t>(</w:t>
      </w:r>
      <w:proofErr w:type="gramStart"/>
      <w:r w:rsidRPr="006851F1">
        <w:rPr>
          <w:rFonts w:cs="Times New Roman"/>
          <w:b/>
          <w:szCs w:val="24"/>
          <w:u w:val="single"/>
        </w:rPr>
        <w:t>e</w:t>
      </w:r>
      <w:proofErr w:type="gramEnd"/>
      <w:r w:rsidRPr="006851F1">
        <w:rPr>
          <w:rFonts w:cs="Times New Roman"/>
          <w:b/>
          <w:szCs w:val="24"/>
          <w:u w:val="single"/>
        </w:rPr>
        <w:t xml:space="preserve">) </w:t>
      </w:r>
      <w:r w:rsidRPr="006851F1">
        <w:rPr>
          <w:rFonts w:cs="Times New Roman"/>
          <w:b/>
          <w:strike/>
          <w:szCs w:val="24"/>
        </w:rPr>
        <w:t>Defendant Not Present</w:t>
      </w:r>
      <w:r w:rsidRPr="006851F1">
        <w:rPr>
          <w:rFonts w:cs="Times New Roman"/>
          <w:b/>
          <w:szCs w:val="24"/>
        </w:rPr>
        <w:t xml:space="preserve">. </w:t>
      </w:r>
      <w:r w:rsidR="00BB0056">
        <w:rPr>
          <w:rFonts w:cs="Times New Roman"/>
          <w:b/>
          <w:szCs w:val="24"/>
          <w:u w:val="single"/>
        </w:rPr>
        <w:t xml:space="preserve">Failure </w:t>
      </w:r>
      <w:proofErr w:type="gramStart"/>
      <w:r w:rsidR="00BB0056">
        <w:rPr>
          <w:rFonts w:cs="Times New Roman"/>
          <w:b/>
          <w:szCs w:val="24"/>
          <w:u w:val="single"/>
        </w:rPr>
        <w:t>T</w:t>
      </w:r>
      <w:r w:rsidRPr="006851F1">
        <w:rPr>
          <w:rFonts w:cs="Times New Roman"/>
          <w:b/>
          <w:szCs w:val="24"/>
          <w:u w:val="single"/>
        </w:rPr>
        <w:t>o</w:t>
      </w:r>
      <w:proofErr w:type="gramEnd"/>
      <w:r w:rsidRPr="006851F1">
        <w:rPr>
          <w:rFonts w:cs="Times New Roman"/>
          <w:b/>
          <w:szCs w:val="24"/>
          <w:u w:val="single"/>
        </w:rPr>
        <w:t xml:space="preserve"> Appear.</w:t>
      </w:r>
      <w:r w:rsidRPr="006851F1">
        <w:rPr>
          <w:rFonts w:cs="Times New Roman"/>
          <w:szCs w:val="24"/>
        </w:rPr>
        <w:t xml:space="preserve"> </w:t>
      </w:r>
      <w:r w:rsidRPr="00BB0056">
        <w:rPr>
          <w:rFonts w:cs="Times New Roman"/>
          <w:szCs w:val="24"/>
        </w:rPr>
        <w:t xml:space="preserve"> </w:t>
      </w:r>
      <w:r w:rsidRPr="001C65F7">
        <w:rPr>
          <w:rFonts w:cs="Times New Roman"/>
          <w:szCs w:val="24"/>
        </w:rPr>
        <w:t>If</w:t>
      </w:r>
      <w:r>
        <w:rPr>
          <w:rFonts w:cs="Times New Roman"/>
          <w:szCs w:val="24"/>
        </w:rPr>
        <w:t xml:space="preserve"> </w:t>
      </w:r>
      <w:r w:rsidRPr="001C65F7">
        <w:rPr>
          <w:rFonts w:cs="Times New Roman"/>
          <w:szCs w:val="24"/>
        </w:rPr>
        <w:t>in any case the defendant</w:t>
      </w:r>
      <w:r>
        <w:rPr>
          <w:rFonts w:cs="Times New Roman"/>
          <w:szCs w:val="24"/>
        </w:rPr>
        <w:t xml:space="preserve"> </w:t>
      </w:r>
      <w:r>
        <w:rPr>
          <w:rFonts w:cs="Times New Roman"/>
          <w:szCs w:val="24"/>
          <w:u w:val="single"/>
        </w:rPr>
        <w:t>fails to appear</w:t>
      </w:r>
      <w:r w:rsidRPr="001C65F7">
        <w:rPr>
          <w:rFonts w:cs="Times New Roman"/>
          <w:szCs w:val="24"/>
        </w:rPr>
        <w:t xml:space="preserve"> </w:t>
      </w:r>
      <w:r w:rsidRPr="00947BD4">
        <w:rPr>
          <w:rFonts w:cs="Times New Roman"/>
          <w:strike/>
          <w:szCs w:val="24"/>
        </w:rPr>
        <w:t>is not present</w:t>
      </w:r>
      <w:r w:rsidRPr="001C65F7">
        <w:rPr>
          <w:rFonts w:cs="Times New Roman"/>
          <w:szCs w:val="24"/>
        </w:rPr>
        <w:t xml:space="preserve"> when </w:t>
      </w:r>
      <w:r w:rsidR="00BB0056">
        <w:rPr>
          <w:rFonts w:cs="Times New Roman"/>
          <w:szCs w:val="24"/>
          <w:u w:val="single"/>
        </w:rPr>
        <w:t>their</w:t>
      </w:r>
      <w:r w:rsidRPr="001C65F7">
        <w:rPr>
          <w:rFonts w:cs="Times New Roman"/>
          <w:szCs w:val="24"/>
        </w:rPr>
        <w:t xml:space="preserve"> </w:t>
      </w:r>
      <w:r w:rsidRPr="00947BD4">
        <w:rPr>
          <w:rFonts w:cs="Times New Roman"/>
          <w:strike/>
          <w:szCs w:val="24"/>
        </w:rPr>
        <w:t>personal attendance</w:t>
      </w:r>
      <w:r w:rsidRPr="001C65F7">
        <w:rPr>
          <w:rFonts w:cs="Times New Roman"/>
          <w:szCs w:val="24"/>
        </w:rPr>
        <w:t xml:space="preserve"> </w:t>
      </w:r>
      <w:r>
        <w:rPr>
          <w:rFonts w:cs="Times New Roman"/>
          <w:szCs w:val="24"/>
          <w:u w:val="single"/>
        </w:rPr>
        <w:t xml:space="preserve">appearance </w:t>
      </w:r>
      <w:r w:rsidRPr="001C65F7">
        <w:rPr>
          <w:rFonts w:cs="Times New Roman"/>
          <w:szCs w:val="24"/>
        </w:rPr>
        <w:t xml:space="preserve">is </w:t>
      </w:r>
      <w:r w:rsidRPr="00947BD4">
        <w:rPr>
          <w:rFonts w:cs="Times New Roman"/>
          <w:strike/>
          <w:szCs w:val="24"/>
        </w:rPr>
        <w:t>necessary</w:t>
      </w:r>
      <w:r>
        <w:rPr>
          <w:rFonts w:cs="Times New Roman"/>
          <w:szCs w:val="24"/>
        </w:rPr>
        <w:t xml:space="preserve"> </w:t>
      </w:r>
      <w:r>
        <w:rPr>
          <w:rFonts w:cs="Times New Roman"/>
          <w:szCs w:val="24"/>
          <w:u w:val="single"/>
        </w:rPr>
        <w:t>required</w:t>
      </w:r>
      <w:r w:rsidRPr="001C65F7">
        <w:rPr>
          <w:rFonts w:cs="Times New Roman"/>
          <w:szCs w:val="24"/>
        </w:rPr>
        <w:t xml:space="preserve">, the court may order the clerk to issue a bench warrant for the defendant's arrest, which may be served as a warrant of arrest in other cases. </w:t>
      </w:r>
    </w:p>
    <w:p w:rsidR="00BB0056" w:rsidRDefault="00BB0056" w:rsidP="0050518D">
      <w:pPr>
        <w:ind w:firstLine="720"/>
        <w:rPr>
          <w:rFonts w:cs="Times New Roman"/>
          <w:szCs w:val="24"/>
        </w:rPr>
      </w:pPr>
    </w:p>
    <w:p w:rsidR="0050518D" w:rsidRPr="006851F1" w:rsidRDefault="0050518D" w:rsidP="0050518D">
      <w:pPr>
        <w:ind w:firstLine="720"/>
        <w:rPr>
          <w:rFonts w:cs="Times New Roman"/>
          <w:b/>
          <w:strike/>
          <w:szCs w:val="24"/>
        </w:rPr>
      </w:pPr>
      <w:r w:rsidRPr="006851F1">
        <w:rPr>
          <w:rFonts w:cs="Times New Roman"/>
          <w:b/>
          <w:strike/>
          <w:szCs w:val="24"/>
        </w:rPr>
        <w:t xml:space="preserve">(e) Videoconference Proceedings. </w:t>
      </w:r>
    </w:p>
    <w:p w:rsidR="0050518D" w:rsidRDefault="0050518D" w:rsidP="0050518D">
      <w:pPr>
        <w:rPr>
          <w:rFonts w:cs="Times New Roman"/>
          <w:strike/>
          <w:szCs w:val="24"/>
        </w:rPr>
      </w:pPr>
    </w:p>
    <w:p w:rsidR="0050518D" w:rsidRPr="003731EB" w:rsidRDefault="0050518D" w:rsidP="0050518D">
      <w:pPr>
        <w:ind w:firstLine="720"/>
        <w:rPr>
          <w:rFonts w:cs="Times New Roman"/>
          <w:strike/>
          <w:szCs w:val="24"/>
        </w:rPr>
      </w:pPr>
      <w:r w:rsidRPr="003731EB">
        <w:rPr>
          <w:rFonts w:cs="Times New Roman"/>
          <w:strike/>
          <w:szCs w:val="24"/>
        </w:rPr>
        <w:t xml:space="preserve">(1) </w:t>
      </w:r>
      <w:r w:rsidRPr="006851F1">
        <w:rPr>
          <w:rFonts w:cs="Times New Roman"/>
          <w:i/>
          <w:strike/>
          <w:szCs w:val="24"/>
        </w:rPr>
        <w:t>Authorization</w:t>
      </w:r>
      <w:r w:rsidRPr="003731EB">
        <w:rPr>
          <w:rFonts w:cs="Times New Roman"/>
          <w:strike/>
          <w:szCs w:val="24"/>
        </w:rPr>
        <w:t xml:space="preserve">. Preliminary appearances held pursuant to </w:t>
      </w:r>
      <w:proofErr w:type="spellStart"/>
      <w:r w:rsidRPr="003731EB">
        <w:rPr>
          <w:rFonts w:cs="Times New Roman"/>
          <w:strike/>
          <w:szCs w:val="24"/>
        </w:rPr>
        <w:t>CrRLJ</w:t>
      </w:r>
      <w:proofErr w:type="spellEnd"/>
      <w:r w:rsidRPr="003731EB">
        <w:rPr>
          <w:rFonts w:cs="Times New Roman"/>
          <w:strike/>
          <w:szCs w:val="24"/>
        </w:rPr>
        <w:t xml:space="preserve"> 3.2.1(d), arraignments held pursuant to this rule and </w:t>
      </w:r>
      <w:proofErr w:type="spellStart"/>
      <w:r w:rsidRPr="003731EB">
        <w:rPr>
          <w:rFonts w:cs="Times New Roman"/>
          <w:strike/>
          <w:szCs w:val="24"/>
        </w:rPr>
        <w:t>CrRLJ</w:t>
      </w:r>
      <w:proofErr w:type="spellEnd"/>
      <w:r w:rsidRPr="003731EB">
        <w:rPr>
          <w:rFonts w:cs="Times New Roman"/>
          <w:strike/>
          <w:szCs w:val="24"/>
        </w:rPr>
        <w:t xml:space="preserve"> 4.1, bail heari</w:t>
      </w:r>
      <w:r>
        <w:rPr>
          <w:rFonts w:cs="Times New Roman"/>
          <w:strike/>
          <w:szCs w:val="24"/>
        </w:rPr>
        <w:t xml:space="preserve">ngs held pursuant to </w:t>
      </w:r>
      <w:proofErr w:type="spellStart"/>
      <w:r>
        <w:rPr>
          <w:rFonts w:cs="Times New Roman"/>
          <w:strike/>
          <w:szCs w:val="24"/>
        </w:rPr>
        <w:t>CrRLJ</w:t>
      </w:r>
      <w:proofErr w:type="spellEnd"/>
      <w:r>
        <w:rPr>
          <w:rFonts w:cs="Times New Roman"/>
          <w:strike/>
          <w:szCs w:val="24"/>
        </w:rPr>
        <w:t xml:space="preserve"> 3.2, </w:t>
      </w:r>
      <w:r w:rsidRPr="003731EB">
        <w:rPr>
          <w:rFonts w:cs="Times New Roman"/>
          <w:strike/>
          <w:szCs w:val="24"/>
        </w:rPr>
        <w:lastRenderedPageBreak/>
        <w:t xml:space="preserve">and trial settings held pursuant to </w:t>
      </w:r>
      <w:proofErr w:type="spellStart"/>
      <w:r w:rsidRPr="003731EB">
        <w:rPr>
          <w:rFonts w:cs="Times New Roman"/>
          <w:strike/>
          <w:szCs w:val="24"/>
        </w:rPr>
        <w:t>CrRLJ</w:t>
      </w:r>
      <w:proofErr w:type="spellEnd"/>
      <w:r w:rsidRPr="003731EB">
        <w:rPr>
          <w:rFonts w:cs="Times New Roman"/>
          <w:strike/>
          <w:szCs w:val="24"/>
        </w:rPr>
        <w:t xml:space="preserve"> 3.3(f), may be conducted by video conference in which all participants can simultaneously see, hear, and speak with each other. Such proceedings shall be deemed held in open court and in the defendant's presence for the purposes of any statute, court rule or policy. All video conference hearings conducted pursuant to this rule shall be public, and the public shall be able to simultaneously see and hear all participants and speak as permitted by the trial court judge. Any party may request an in</w:t>
      </w:r>
      <w:r>
        <w:rPr>
          <w:rFonts w:cs="Times New Roman"/>
          <w:strike/>
          <w:szCs w:val="24"/>
        </w:rPr>
        <w:t xml:space="preserve"> </w:t>
      </w:r>
      <w:r w:rsidRPr="003731EB">
        <w:rPr>
          <w:rFonts w:cs="Times New Roman"/>
          <w:strike/>
          <w:szCs w:val="24"/>
        </w:rPr>
        <w:t xml:space="preserve">person hearing, which may in the trial court </w:t>
      </w:r>
      <w:proofErr w:type="gramStart"/>
      <w:r w:rsidRPr="003731EB">
        <w:rPr>
          <w:rFonts w:cs="Times New Roman"/>
          <w:strike/>
          <w:szCs w:val="24"/>
        </w:rPr>
        <w:t>judge's discretion be granted</w:t>
      </w:r>
      <w:proofErr w:type="gramEnd"/>
      <w:r w:rsidRPr="003731EB">
        <w:rPr>
          <w:rFonts w:cs="Times New Roman"/>
          <w:strike/>
          <w:szCs w:val="24"/>
        </w:rPr>
        <w:t xml:space="preserve">. </w:t>
      </w:r>
    </w:p>
    <w:p w:rsidR="0050518D" w:rsidRDefault="0050518D" w:rsidP="0050518D">
      <w:pPr>
        <w:rPr>
          <w:rFonts w:cs="Times New Roman"/>
          <w:strike/>
          <w:szCs w:val="24"/>
        </w:rPr>
      </w:pPr>
    </w:p>
    <w:p w:rsidR="0050518D" w:rsidRPr="003731EB" w:rsidRDefault="0050518D" w:rsidP="0050518D">
      <w:pPr>
        <w:ind w:firstLine="720"/>
        <w:rPr>
          <w:rFonts w:cs="Times New Roman"/>
          <w:strike/>
          <w:szCs w:val="24"/>
        </w:rPr>
      </w:pPr>
      <w:r w:rsidRPr="003731EB">
        <w:rPr>
          <w:rFonts w:cs="Times New Roman"/>
          <w:strike/>
          <w:szCs w:val="24"/>
        </w:rPr>
        <w:t xml:space="preserve">(2) </w:t>
      </w:r>
      <w:r w:rsidRPr="006851F1">
        <w:rPr>
          <w:rFonts w:cs="Times New Roman"/>
          <w:i/>
          <w:strike/>
          <w:szCs w:val="24"/>
        </w:rPr>
        <w:t>Agreement</w:t>
      </w:r>
      <w:r w:rsidRPr="003731EB">
        <w:rPr>
          <w:rFonts w:cs="Times New Roman"/>
          <w:strike/>
          <w:szCs w:val="24"/>
        </w:rPr>
        <w:t xml:space="preserve">. Other trial court proceedings including the entry of a Statement of </w:t>
      </w:r>
    </w:p>
    <w:p w:rsidR="0050518D" w:rsidRPr="003731EB" w:rsidRDefault="0050518D" w:rsidP="0050518D">
      <w:pPr>
        <w:rPr>
          <w:rFonts w:cs="Times New Roman"/>
          <w:strike/>
          <w:szCs w:val="24"/>
        </w:rPr>
      </w:pPr>
      <w:r w:rsidRPr="003731EB">
        <w:rPr>
          <w:rFonts w:cs="Times New Roman"/>
          <w:strike/>
          <w:szCs w:val="24"/>
        </w:rPr>
        <w:t xml:space="preserve">Defendant on Plea of Guilty as provided for by </w:t>
      </w:r>
      <w:proofErr w:type="spellStart"/>
      <w:r w:rsidRPr="003731EB">
        <w:rPr>
          <w:rFonts w:cs="Times New Roman"/>
          <w:strike/>
          <w:szCs w:val="24"/>
        </w:rPr>
        <w:t>CrRLJ</w:t>
      </w:r>
      <w:proofErr w:type="spellEnd"/>
      <w:r w:rsidRPr="003731EB">
        <w:rPr>
          <w:rFonts w:cs="Times New Roman"/>
          <w:strike/>
          <w:szCs w:val="24"/>
        </w:rPr>
        <w:t xml:space="preserve"> 4.2 may be conducted by video conference only by agreement of the parties, either in writing or on the record, and upon the approval of the trial court judge pursuant to local court rule. </w:t>
      </w:r>
    </w:p>
    <w:p w:rsidR="0050518D" w:rsidRDefault="0050518D" w:rsidP="0050518D">
      <w:pPr>
        <w:rPr>
          <w:rFonts w:cs="Times New Roman"/>
          <w:strike/>
          <w:szCs w:val="24"/>
        </w:rPr>
      </w:pPr>
    </w:p>
    <w:p w:rsidR="0050518D" w:rsidRDefault="0050518D" w:rsidP="0050518D">
      <w:pPr>
        <w:ind w:firstLine="720"/>
        <w:rPr>
          <w:rFonts w:cs="Times New Roman"/>
          <w:strike/>
          <w:szCs w:val="24"/>
        </w:rPr>
      </w:pPr>
      <w:r w:rsidRPr="003731EB">
        <w:rPr>
          <w:rFonts w:cs="Times New Roman"/>
          <w:strike/>
          <w:szCs w:val="24"/>
        </w:rPr>
        <w:t xml:space="preserve">(3) </w:t>
      </w:r>
      <w:r w:rsidR="00BB0056">
        <w:rPr>
          <w:rFonts w:cs="Times New Roman"/>
          <w:i/>
          <w:strike/>
          <w:szCs w:val="24"/>
        </w:rPr>
        <w:t>Standards for Videoc</w:t>
      </w:r>
      <w:r w:rsidRPr="006851F1">
        <w:rPr>
          <w:rFonts w:cs="Times New Roman"/>
          <w:i/>
          <w:strike/>
          <w:szCs w:val="24"/>
        </w:rPr>
        <w:t>onference Proceedings</w:t>
      </w:r>
      <w:r w:rsidRPr="003731EB">
        <w:rPr>
          <w:rFonts w:cs="Times New Roman"/>
          <w:strike/>
          <w:szCs w:val="24"/>
        </w:rPr>
        <w:t>. The judge, counsel, all parties, and the public must be able to see and hear each other during proceedings, and speak as permitted by the judge. The video and audio should be of sufficient quality to ensure participants are ea</w:t>
      </w:r>
      <w:r w:rsidR="00BB0056">
        <w:rPr>
          <w:rFonts w:cs="Times New Roman"/>
          <w:strike/>
          <w:szCs w:val="24"/>
        </w:rPr>
        <w:t>sily seen and understood. Video</w:t>
      </w:r>
      <w:r w:rsidRPr="003731EB">
        <w:rPr>
          <w:rFonts w:cs="Times New Roman"/>
          <w:strike/>
          <w:szCs w:val="24"/>
        </w:rPr>
        <w:t xml:space="preserve">conference facilities must provide for confidential communications between attorney and client, including a means during the hearing for the attorney and the client to read and review all documents executed therein, and security sufficient to protect the safety of all participants and observers. For purposes of videoconference proceedings, the electronic or facsimile signatures of the defendant, counsel, interested parties and the court shall be treated as if they were original signatures. This includes all orders on judgment and sentence, no contact orders, statements of defendant on pleas of guilty, and other documents or pleadings as the court shall determine are appropriate or necessary. In interpreted proceedings, the interpreter must be located next to the defendant and the proceeding must be conducted to assure that the interpreter can hear all participants. </w:t>
      </w:r>
    </w:p>
    <w:p w:rsidR="0050518D" w:rsidRDefault="0050518D" w:rsidP="0050518D">
      <w:pPr>
        <w:ind w:firstLine="720"/>
        <w:rPr>
          <w:rFonts w:cs="Times New Roman"/>
          <w:strike/>
          <w:szCs w:val="24"/>
        </w:rPr>
      </w:pPr>
    </w:p>
    <w:p w:rsidR="0050518D" w:rsidRPr="006851F1" w:rsidRDefault="0050518D" w:rsidP="0050518D">
      <w:pPr>
        <w:ind w:firstLine="720"/>
        <w:rPr>
          <w:rFonts w:cs="Times New Roman"/>
          <w:b/>
          <w:strike/>
          <w:szCs w:val="24"/>
        </w:rPr>
      </w:pPr>
      <w:r w:rsidRPr="006851F1">
        <w:rPr>
          <w:rFonts w:cs="Times New Roman"/>
          <w:b/>
          <w:strike/>
          <w:szCs w:val="24"/>
        </w:rPr>
        <w:t xml:space="preserve">(f) Videoconference Proceedings under </w:t>
      </w:r>
      <w:r w:rsidR="00BB0056">
        <w:rPr>
          <w:rFonts w:cs="Times New Roman"/>
          <w:b/>
          <w:strike/>
          <w:szCs w:val="24"/>
        </w:rPr>
        <w:t>Chapter</w:t>
      </w:r>
      <w:r w:rsidRPr="006851F1">
        <w:rPr>
          <w:rFonts w:cs="Times New Roman"/>
          <w:b/>
          <w:strike/>
          <w:szCs w:val="24"/>
        </w:rPr>
        <w:t xml:space="preserve"> 10.77</w:t>
      </w:r>
      <w:r w:rsidR="00BB0056">
        <w:rPr>
          <w:rFonts w:cs="Times New Roman"/>
          <w:b/>
          <w:strike/>
          <w:szCs w:val="24"/>
        </w:rPr>
        <w:t xml:space="preserve"> RCW</w:t>
      </w:r>
      <w:bookmarkStart w:id="0" w:name="_GoBack"/>
      <w:bookmarkEnd w:id="0"/>
      <w:r w:rsidRPr="006851F1">
        <w:rPr>
          <w:rFonts w:cs="Times New Roman"/>
          <w:b/>
          <w:strike/>
          <w:szCs w:val="24"/>
        </w:rPr>
        <w:t xml:space="preserve">. </w:t>
      </w:r>
    </w:p>
    <w:p w:rsidR="0050518D" w:rsidRDefault="0050518D" w:rsidP="0050518D">
      <w:pPr>
        <w:rPr>
          <w:rFonts w:cs="Times New Roman"/>
          <w:strike/>
          <w:szCs w:val="24"/>
        </w:rPr>
      </w:pPr>
    </w:p>
    <w:p w:rsidR="0050518D" w:rsidRPr="003731EB" w:rsidRDefault="0050518D" w:rsidP="0050518D">
      <w:pPr>
        <w:ind w:firstLine="720"/>
        <w:rPr>
          <w:rFonts w:cs="Times New Roman"/>
          <w:strike/>
          <w:szCs w:val="24"/>
        </w:rPr>
      </w:pPr>
      <w:r w:rsidRPr="003731EB">
        <w:rPr>
          <w:rFonts w:cs="Times New Roman"/>
          <w:strike/>
          <w:szCs w:val="24"/>
        </w:rPr>
        <w:t xml:space="preserve">(1) </w:t>
      </w:r>
      <w:r w:rsidRPr="006851F1">
        <w:rPr>
          <w:rFonts w:cs="Times New Roman"/>
          <w:i/>
          <w:strike/>
          <w:szCs w:val="24"/>
        </w:rPr>
        <w:t>Authorization</w:t>
      </w:r>
      <w:r w:rsidRPr="003731EB">
        <w:rPr>
          <w:rFonts w:cs="Times New Roman"/>
          <w:strike/>
          <w:szCs w:val="24"/>
        </w:rPr>
        <w:t xml:space="preserve">. Proceedings held pursuant to chapter 10.77 RCW, may be conducted by video conference in which all participants can simultaneously see, hear, and speak with each other except as otherwise directed by the trial court judge. When these proceedings are conducted via video conference, it is presumed that all participants will be physically present in the courtroom except for the forensic evaluator unless as otherwise provided by these rules, or as excused or excluded by the court for good cause shown. Good cause may include circumstances where at the time of the hearing, the court does not have the technological capability or equipment to conduct the conference by video as provided in this rule. Such video proceedings shall be deemed held in open court and in the defendant’s presence for the purposes of any statute, court rule, or policy. All video conference hearings conducted pursuant to this rule shall be public, and the public shall be able to simultaneously see and hear all participants and speak as permitted by the trial court judge. Five days prior to the hearing date, any party may request the forensic evaluator be physically present in the courtroom, which may in the trial court judge’s discretion be granted. </w:t>
      </w:r>
    </w:p>
    <w:p w:rsidR="0050518D" w:rsidRDefault="0050518D" w:rsidP="0050518D">
      <w:pPr>
        <w:rPr>
          <w:rFonts w:cs="Times New Roman"/>
          <w:strike/>
          <w:szCs w:val="24"/>
        </w:rPr>
      </w:pPr>
    </w:p>
    <w:p w:rsidR="0050518D" w:rsidRDefault="0050518D" w:rsidP="0050518D">
      <w:pPr>
        <w:ind w:firstLine="720"/>
        <w:rPr>
          <w:rFonts w:cs="Times New Roman"/>
          <w:strike/>
          <w:szCs w:val="24"/>
        </w:rPr>
      </w:pPr>
      <w:r w:rsidRPr="003731EB">
        <w:rPr>
          <w:rFonts w:cs="Times New Roman"/>
          <w:strike/>
          <w:szCs w:val="24"/>
        </w:rPr>
        <w:t xml:space="preserve">(2) </w:t>
      </w:r>
      <w:r w:rsidRPr="006851F1">
        <w:rPr>
          <w:rFonts w:cs="Times New Roman"/>
          <w:i/>
          <w:strike/>
          <w:szCs w:val="24"/>
        </w:rPr>
        <w:t>Standards for Video Conference Proceedings under Chapter 10.77 RCW</w:t>
      </w:r>
      <w:r w:rsidRPr="003731EB">
        <w:rPr>
          <w:rFonts w:cs="Times New Roman"/>
          <w:strike/>
          <w:szCs w:val="24"/>
        </w:rPr>
        <w:t xml:space="preserve">. The judge, counsel, all parties, and the public must be able to see and hear each other during the </w:t>
      </w:r>
      <w:r w:rsidRPr="003731EB">
        <w:rPr>
          <w:rFonts w:cs="Times New Roman"/>
          <w:strike/>
          <w:szCs w:val="24"/>
        </w:rPr>
        <w:lastRenderedPageBreak/>
        <w:t xml:space="preserve">proceedings, and speak as permitted by the judge. Video conference facilities must provide for confidential communications between attorney and client and security sufficient to protect the safety of all participants and observers. In interpreted proceedings, the interpreter must be located next to the defendant and the proceeding must be conducted to assure that the interpreter can hear all participants. </w:t>
      </w:r>
    </w:p>
    <w:p w:rsidR="0050518D" w:rsidRPr="003731EB" w:rsidRDefault="0050518D" w:rsidP="0050518D">
      <w:pPr>
        <w:rPr>
          <w:rFonts w:cs="Times New Roman"/>
          <w:strike/>
          <w:szCs w:val="24"/>
        </w:rPr>
      </w:pPr>
    </w:p>
    <w:p w:rsidR="0050518D" w:rsidRPr="00C5427A" w:rsidRDefault="0050518D" w:rsidP="0050518D">
      <w:pPr>
        <w:jc w:val="center"/>
        <w:rPr>
          <w:rFonts w:ascii="Arial" w:hAnsi="Arial" w:cs="Arial"/>
          <w:sz w:val="22"/>
        </w:rPr>
      </w:pPr>
    </w:p>
    <w:p w:rsidR="00992D8F" w:rsidRDefault="00992D8F"/>
    <w:sectPr w:rsidR="00992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A63CA"/>
    <w:multiLevelType w:val="hybridMultilevel"/>
    <w:tmpl w:val="1432286A"/>
    <w:lvl w:ilvl="0" w:tplc="C094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8D"/>
    <w:rsid w:val="00404DC8"/>
    <w:rsid w:val="0050518D"/>
    <w:rsid w:val="00992D8F"/>
    <w:rsid w:val="00BB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735BF-4B9B-47C5-9325-0EF1EA98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8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2021-11-03T21:04:00Z</dcterms:created>
  <dcterms:modified xsi:type="dcterms:W3CDTF">2021-11-03T21:31:00Z</dcterms:modified>
</cp:coreProperties>
</file>